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u w:val="single"/>
        </w:rPr>
      </w:pPr>
      <w:r>
        <w:rPr>
          <w:b/>
          <w:bCs/>
          <w:sz w:val="28"/>
          <w:szCs w:val="28"/>
          <w:u w:val="single"/>
        </w:rPr>
        <w:t>Anträge auf Satzungsänderung</w:t>
      </w:r>
    </w:p>
    <w:p>
      <w:pPr>
        <w:pStyle w:val="Normal"/>
        <w:jc w:val="center"/>
        <w:rPr>
          <w:b w:val="false"/>
          <w:b w:val="false"/>
          <w:bCs w:val="false"/>
          <w:sz w:val="24"/>
          <w:szCs w:val="24"/>
          <w:u w:val="none"/>
        </w:rPr>
      </w:pPr>
      <w:r>
        <w:rPr>
          <w:b w:val="false"/>
          <w:bCs w:val="false"/>
          <w:sz w:val="24"/>
          <w:szCs w:val="24"/>
          <w:u w:val="none"/>
        </w:rPr>
        <w:t>zur Abstimmung am 23.2.2018</w:t>
      </w:r>
    </w:p>
    <w:p>
      <w:pPr>
        <w:pStyle w:val="Normal"/>
        <w:jc w:val="center"/>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1. zu §12 Unvereinbarkeit von Ämtern</w:t>
      </w:r>
    </w:p>
    <w:p>
      <w:pPr>
        <w:pStyle w:val="Normal"/>
        <w:jc w:val="left"/>
        <w:rPr>
          <w:b/>
          <w:b/>
          <w:bCs/>
          <w:sz w:val="24"/>
          <w:szCs w:val="24"/>
          <w:u w:val="none"/>
        </w:rPr>
      </w:pPr>
      <w:r>
        <w:rPr>
          <w:b/>
          <w:bCs/>
          <w:sz w:val="24"/>
          <w:szCs w:val="24"/>
          <w:u w:val="none"/>
        </w:rPr>
        <w:tab/>
      </w:r>
      <w:r>
        <w:rPr>
          <w:b w:val="false"/>
          <w:bCs w:val="false"/>
          <w:sz w:val="24"/>
          <w:szCs w:val="24"/>
          <w:u w:val="none"/>
        </w:rPr>
        <w:t>Antrag von Kilian Lüdicke</w:t>
      </w:r>
    </w:p>
    <w:p>
      <w:pPr>
        <w:pStyle w:val="Normal"/>
        <w:jc w:val="left"/>
        <w:rPr>
          <w:b w:val="false"/>
          <w:b w:val="false"/>
          <w:bCs w:val="false"/>
          <w:sz w:val="24"/>
          <w:szCs w:val="24"/>
          <w:u w:val="none"/>
        </w:rPr>
      </w:pPr>
      <w:r>
        <w:rPr>
          <w:b w:val="false"/>
          <w:bCs w:val="false"/>
          <w:sz w:val="24"/>
          <w:szCs w:val="24"/>
          <w:u w:val="none"/>
        </w:rPr>
      </w:r>
    </w:p>
    <w:p>
      <w:pPr>
        <w:pStyle w:val="Normal"/>
        <w:ind w:left="709" w:right="0" w:hanging="0"/>
        <w:jc w:val="left"/>
        <w:rPr>
          <w:b w:val="false"/>
          <w:b w:val="false"/>
          <w:bCs w:val="false"/>
          <w:sz w:val="24"/>
          <w:szCs w:val="24"/>
          <w:u w:val="none"/>
        </w:rPr>
      </w:pPr>
      <w:r>
        <w:rPr>
          <w:b w:val="false"/>
          <w:bCs w:val="false"/>
          <w:sz w:val="24"/>
          <w:szCs w:val="24"/>
          <w:u w:val="none"/>
        </w:rPr>
        <w:t>Antrag: Abschaffung des Paragraphen</w:t>
      </w:r>
    </w:p>
    <w:p>
      <w:pPr>
        <w:pStyle w:val="Normal"/>
        <w:ind w:left="709" w:right="0" w:hanging="0"/>
        <w:jc w:val="left"/>
        <w:rPr>
          <w:b w:val="false"/>
          <w:b w:val="false"/>
          <w:bCs w:val="false"/>
          <w:sz w:val="24"/>
          <w:szCs w:val="24"/>
          <w:u w:val="none"/>
        </w:rPr>
      </w:pPr>
      <w:r>
        <w:rPr>
          <w:b w:val="false"/>
          <w:bCs w:val="false"/>
          <w:sz w:val="24"/>
          <w:szCs w:val="24"/>
          <w:u w:val="none"/>
        </w:rPr>
        <w:t xml:space="preserve">Grund: Da das Amt des Kassenwartes laut Satzung bei den Verbindungslehrern liegt, können </w:t>
        <w:tab/>
        <w:t xml:space="preserve">diese Ämter sowieso nicht von derselben Person übernommen werden. Der </w:t>
        <w:tab/>
        <w:t xml:space="preserve">Paragraph ist unnötig und die Satzung sollte so ordentlich wie möglich gehalten </w:t>
        <w:tab/>
        <w:t>werden.</w:t>
      </w:r>
    </w:p>
    <w:p>
      <w:pPr>
        <w:pStyle w:val="Normal"/>
        <w:ind w:left="709" w:right="0" w:hanging="0"/>
        <w:jc w:val="left"/>
        <w:rPr>
          <w:b w:val="false"/>
          <w:b w:val="false"/>
          <w:bCs w:val="false"/>
          <w:sz w:val="24"/>
          <w:szCs w:val="24"/>
          <w:u w:val="none"/>
        </w:rPr>
      </w:pPr>
      <w:r>
        <w:rPr>
          <w:b w:val="false"/>
          <w:bCs w:val="false"/>
          <w:sz w:val="24"/>
          <w:szCs w:val="24"/>
          <w:u w:val="none"/>
        </w:rPr>
      </w:r>
    </w:p>
    <w:p>
      <w:pPr>
        <w:pStyle w:val="Normal"/>
        <w:ind w:left="709" w:right="0" w:hanging="0"/>
        <w:jc w:val="left"/>
        <w:rPr>
          <w:b w:val="false"/>
          <w:b w:val="false"/>
          <w:bCs w:val="false"/>
          <w:sz w:val="24"/>
          <w:szCs w:val="24"/>
          <w:u w:val="none"/>
        </w:rPr>
      </w:pPr>
      <w:r>
        <w:rPr>
          <w:b w:val="false"/>
          <w:bCs w:val="false"/>
          <w:sz w:val="24"/>
          <w:szCs w:val="24"/>
          <w:u w:val="none"/>
        </w:rPr>
      </w:r>
    </w:p>
    <w:p>
      <w:pPr>
        <w:pStyle w:val="Normal"/>
        <w:ind w:left="0" w:right="0" w:hanging="0"/>
        <w:jc w:val="left"/>
        <w:rPr>
          <w:b/>
          <w:b/>
          <w:bCs/>
          <w:sz w:val="24"/>
          <w:szCs w:val="24"/>
          <w:u w:val="none"/>
        </w:rPr>
      </w:pPr>
      <w:r>
        <w:rPr>
          <w:b/>
          <w:bCs/>
          <w:sz w:val="24"/>
          <w:szCs w:val="24"/>
          <w:u w:val="none"/>
        </w:rPr>
        <w:t>2. zu §13 (2) konstruktives Misstrauensvotum</w:t>
      </w:r>
    </w:p>
    <w:p>
      <w:pPr>
        <w:pStyle w:val="Normal"/>
        <w:ind w:left="0" w:right="0" w:hanging="0"/>
        <w:jc w:val="left"/>
        <w:rPr>
          <w:b/>
          <w:b/>
          <w:bCs/>
          <w:sz w:val="24"/>
          <w:szCs w:val="24"/>
          <w:u w:val="none"/>
        </w:rPr>
      </w:pPr>
      <w:r>
        <w:rPr>
          <w:b/>
          <w:bCs/>
          <w:sz w:val="24"/>
          <w:szCs w:val="24"/>
          <w:u w:val="none"/>
        </w:rPr>
        <w:tab/>
      </w:r>
      <w:r>
        <w:rPr>
          <w:b w:val="false"/>
          <w:bCs w:val="false"/>
          <w:sz w:val="24"/>
          <w:szCs w:val="24"/>
          <w:u w:val="none"/>
        </w:rPr>
        <w:t>Antrag von Kilian Lüdicke</w:t>
      </w:r>
    </w:p>
    <w:p>
      <w:pPr>
        <w:pStyle w:val="Normal"/>
        <w:ind w:left="0" w:right="0" w:hanging="0"/>
        <w:jc w:val="left"/>
        <w:rPr>
          <w:b w:val="false"/>
          <w:b w:val="false"/>
          <w:bCs w:val="false"/>
          <w:sz w:val="24"/>
          <w:szCs w:val="24"/>
          <w:u w:val="none"/>
        </w:rPr>
      </w:pPr>
      <w:r>
        <w:rPr>
          <w:b w:val="false"/>
          <w:bCs w:val="false"/>
          <w:sz w:val="24"/>
          <w:szCs w:val="24"/>
          <w:u w:val="none"/>
        </w:rPr>
      </w:r>
    </w:p>
    <w:p>
      <w:pPr>
        <w:pStyle w:val="Normal"/>
        <w:ind w:left="0" w:right="0" w:hanging="0"/>
        <w:jc w:val="left"/>
        <w:rPr>
          <w:b w:val="false"/>
          <w:b w:val="false"/>
          <w:bCs w:val="false"/>
          <w:sz w:val="24"/>
          <w:szCs w:val="24"/>
          <w:u w:val="none"/>
        </w:rPr>
      </w:pPr>
      <w:r>
        <w:rPr>
          <w:b w:val="false"/>
          <w:bCs w:val="false"/>
          <w:sz w:val="24"/>
          <w:szCs w:val="24"/>
          <w:u w:val="none"/>
        </w:rPr>
        <w:tab/>
        <w:t>Antrag: Abschaffung von Absatz (2)</w:t>
      </w:r>
    </w:p>
    <w:p>
      <w:pPr>
        <w:pStyle w:val="Normal"/>
        <w:ind w:left="0" w:right="0" w:hanging="0"/>
        <w:jc w:val="left"/>
        <w:rPr>
          <w:b w:val="false"/>
          <w:b w:val="false"/>
          <w:bCs w:val="false"/>
          <w:sz w:val="24"/>
          <w:szCs w:val="24"/>
          <w:u w:val="none"/>
        </w:rPr>
      </w:pPr>
      <w:r>
        <w:rPr>
          <w:b w:val="false"/>
          <w:bCs w:val="false"/>
          <w:sz w:val="24"/>
          <w:szCs w:val="24"/>
          <w:u w:val="none"/>
        </w:rPr>
        <w:tab/>
        <w:tab/>
        <w:t>Stattdessen neu:</w:t>
      </w:r>
    </w:p>
    <w:p>
      <w:pPr>
        <w:pStyle w:val="Normal"/>
        <w:ind w:left="1418" w:right="0" w:hanging="0"/>
        <w:jc w:val="left"/>
        <w:rPr>
          <w:rFonts w:ascii="Liberation Serif" w:hAnsi="Liberation Serif"/>
          <w:color w:val="000000"/>
        </w:rPr>
      </w:pPr>
      <w:r>
        <w:rPr>
          <w:b w:val="false"/>
          <w:bCs w:val="false"/>
          <w:color w:val="000000"/>
          <w:sz w:val="24"/>
          <w:szCs w:val="24"/>
          <w:u w:val="none"/>
        </w:rPr>
        <w:t xml:space="preserve">(2.1) </w:t>
      </w:r>
      <w:r>
        <w:rPr>
          <w:b w:val="false"/>
          <w:bCs w:val="false"/>
          <w:i w:val="false"/>
          <w:caps w:val="false"/>
          <w:smallCaps w:val="false"/>
          <w:color w:val="000000"/>
          <w:spacing w:val="0"/>
          <w:sz w:val="24"/>
        </w:rPr>
        <w:t xml:space="preserve">Der Schülerrat kann einen </w:t>
      </w:r>
      <w:r>
        <w:rPr>
          <w:b w:val="false"/>
          <w:bCs w:val="false"/>
          <w:i/>
          <w:iCs/>
          <w:caps w:val="false"/>
          <w:smallCaps w:val="false"/>
          <w:color w:val="000000"/>
          <w:spacing w:val="0"/>
          <w:sz w:val="24"/>
        </w:rPr>
        <w:t>stellvertretenden</w:t>
      </w:r>
      <w:r>
        <w:rPr>
          <w:b w:val="false"/>
          <w:bCs w:val="false"/>
          <w:i w:val="false"/>
          <w:caps w:val="false"/>
          <w:smallCaps w:val="false"/>
          <w:color w:val="000000"/>
          <w:spacing w:val="0"/>
          <w:sz w:val="24"/>
        </w:rPr>
        <w:t xml:space="preserve"> </w:t>
      </w:r>
      <w:r>
        <w:rPr>
          <w:b w:val="false"/>
          <w:bCs w:val="false"/>
          <w:i w:val="false"/>
          <w:caps w:val="false"/>
          <w:smallCaps w:val="false"/>
          <w:color w:val="000000"/>
          <w:spacing w:val="0"/>
          <w:sz w:val="24"/>
        </w:rPr>
        <w:t xml:space="preserve">Schülersprecher, einen Verbindungslehrer </w:t>
      </w:r>
      <w:r>
        <w:rPr>
          <w:b w:val="false"/>
          <w:bCs w:val="false"/>
          <w:i w:val="false"/>
          <w:caps w:val="false"/>
          <w:smallCaps w:val="false"/>
          <w:color w:val="000000"/>
          <w:spacing w:val="0"/>
          <w:sz w:val="24"/>
        </w:rPr>
        <w:t>oder</w:t>
      </w:r>
      <w:r>
        <w:rPr>
          <w:b w:val="false"/>
          <w:bCs w:val="false"/>
          <w:i w:val="false"/>
          <w:caps w:val="false"/>
          <w:smallCaps w:val="false"/>
          <w:color w:val="000000"/>
          <w:spacing w:val="0"/>
          <w:sz w:val="24"/>
        </w:rPr>
        <w:t xml:space="preserve"> einen Schriftführer nur dadurch aus seinem Amt entlassen, dass er mit der Mehrheit seiner Mitglieder einen Nachfolger wählt.</w:t>
      </w:r>
    </w:p>
    <w:p>
      <w:pPr>
        <w:pStyle w:val="Normal"/>
        <w:ind w:left="1418" w:right="0" w:hanging="0"/>
        <w:jc w:val="left"/>
        <w:rPr>
          <w:rFonts w:ascii="Liberation Serif" w:hAnsi="Liberation Serif"/>
          <w:b w:val="false"/>
          <w:b w:val="false"/>
          <w:bCs w:val="false"/>
          <w:i w:val="false"/>
          <w:caps w:val="false"/>
          <w:smallCaps w:val="false"/>
          <w:color w:val="000000"/>
          <w:spacing w:val="0"/>
          <w:sz w:val="24"/>
        </w:rPr>
      </w:pPr>
      <w:r>
        <w:rPr>
          <w:b w:val="false"/>
          <w:bCs w:val="false"/>
          <w:i w:val="false"/>
          <w:caps w:val="false"/>
          <w:smallCaps w:val="false"/>
          <w:color w:val="000000"/>
          <w:spacing w:val="0"/>
          <w:sz w:val="24"/>
        </w:rPr>
        <w:t>(2.2) Spricht der Schülerrat dem Schülersprecher sein Misstrauen aus, so muss unverzüglich in derselben Sitzung ein Wahlausschuss gewählt werden, der Neuwahlen analog zu §3.1 organisiert. Bis zur Neuwahl bleibt der amtierende Schülersprecher kommissarisch im Amt.</w:t>
      </w:r>
    </w:p>
    <w:p>
      <w:pPr>
        <w:pStyle w:val="Normal"/>
        <w:ind w:left="0" w:right="0" w:hanging="0"/>
        <w:jc w:val="left"/>
        <w:rPr/>
      </w:pPr>
      <w:r>
        <w:rPr>
          <w:b w:val="false"/>
          <w:bCs w:val="false"/>
        </w:rPr>
        <w:tab/>
      </w:r>
      <w:r>
        <w:rPr>
          <w:b w:val="false"/>
          <w:bCs w:val="false"/>
        </w:rPr>
        <w:t xml:space="preserve">Grund: </w:t>
      </w:r>
      <w:r>
        <w:rPr>
          <w:b w:val="false"/>
          <w:bCs w:val="false"/>
        </w:rPr>
        <w:t xml:space="preserve">Die bisherige Regelung widerspricht §3.1, Absatz (4): </w:t>
      </w:r>
      <w:r>
        <w:rPr>
          <w:b w:val="false"/>
          <w:bCs w:val="false"/>
          <w:color w:val="000000"/>
        </w:rPr>
        <w:t>„</w:t>
      </w:r>
      <w:r>
        <w:rPr>
          <w:b w:val="false"/>
          <w:bCs w:val="false"/>
          <w:i w:val="false"/>
          <w:caps w:val="false"/>
          <w:smallCaps w:val="false"/>
          <w:color w:val="000000"/>
          <w:spacing w:val="0"/>
          <w:sz w:val="24"/>
        </w:rPr>
        <w:t xml:space="preserve">Die Wahl des </w:t>
        <w:tab/>
        <w:tab/>
        <w:tab/>
        <w:tab/>
        <w:t xml:space="preserve">Schülersprechers erfolgt gleich, geheim und frei durch </w:t>
      </w:r>
      <w:r>
        <w:rPr>
          <w:b w:val="false"/>
          <w:bCs w:val="false"/>
          <w:i w:val="false"/>
          <w:caps w:val="false"/>
          <w:smallCaps w:val="false"/>
          <w:color w:val="000000"/>
          <w:spacing w:val="0"/>
          <w:sz w:val="24"/>
        </w:rPr>
        <w:t>die gesamte Schülerschaft</w:t>
      </w:r>
      <w:r>
        <w:rPr>
          <w:b w:val="false"/>
          <w:bCs w:val="false"/>
          <w:i w:val="false"/>
          <w:caps w:val="false"/>
          <w:smallCaps w:val="false"/>
          <w:color w:val="000000"/>
          <w:spacing w:val="0"/>
          <w:sz w:val="24"/>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LibreOffice/5.4.4.2$Windows_X86_64 LibreOffice_project/2524958677847fb3bb44820e40380acbe820f960</Application>
  <Pages>1</Pages>
  <Words>158</Words>
  <Characters>1011</Characters>
  <CharactersWithSpaces>1169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2018-02-08T18:21:24Z</dcterms:created>
  <dc:creator/>
  <dc:description/>
  <dc:language>de-DE</dc:language>
  <cp:lastModifiedBy/>
  <dcterms:modified xsi:type="dcterms:W3CDTF">2018-02-18T12:14:21Z</dcterms:modified>
  <cp:revision>2</cp:revision>
  <dc:subject/>
  <dc:title/>
</cp:coreProperties>
</file>